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74B" w:rsidRDefault="00666594">
      <w:pPr>
        <w:ind w:firstLineChars="0" w:firstLine="0"/>
        <w:jc w:val="center"/>
        <w:rPr>
          <w:rFonts w:ascii="黑体" w:eastAsia="黑体" w:hAnsi="黑体" w:cs="Times New Roman"/>
          <w:b/>
          <w:bCs/>
          <w:kern w:val="0"/>
          <w:szCs w:val="32"/>
        </w:rPr>
      </w:pPr>
      <w:bookmarkStart w:id="0" w:name="_Hlk75163998"/>
      <w:bookmarkStart w:id="1" w:name="_Hlk75163964"/>
      <w:r>
        <w:rPr>
          <w:rFonts w:ascii="黑体" w:eastAsia="黑体" w:hAnsi="黑体" w:cs="Times New Roman" w:hint="eastAsia"/>
          <w:b/>
          <w:bCs/>
          <w:kern w:val="0"/>
          <w:szCs w:val="32"/>
        </w:rPr>
        <w:t>113.</w:t>
      </w:r>
      <w:r>
        <w:rPr>
          <w:rFonts w:ascii="黑体" w:eastAsia="黑体" w:hAnsi="黑体" w:cs="Times New Roman" w:hint="eastAsia"/>
          <w:b/>
          <w:bCs/>
          <w:kern w:val="0"/>
          <w:szCs w:val="32"/>
        </w:rPr>
        <w:t>用于高压开关电源设备的高性能</w:t>
      </w:r>
      <w:proofErr w:type="spellStart"/>
      <w:r>
        <w:rPr>
          <w:rFonts w:ascii="黑体" w:eastAsia="黑体" w:hAnsi="黑体" w:cs="Times New Roman" w:hint="eastAsia"/>
          <w:b/>
          <w:bCs/>
          <w:kern w:val="0"/>
          <w:szCs w:val="32"/>
        </w:rPr>
        <w:t>SiC</w:t>
      </w:r>
      <w:proofErr w:type="spellEnd"/>
      <w:r>
        <w:rPr>
          <w:rFonts w:ascii="黑体" w:eastAsia="黑体" w:hAnsi="黑体" w:cs="Times New Roman" w:hint="eastAsia"/>
          <w:b/>
          <w:bCs/>
          <w:kern w:val="0"/>
          <w:szCs w:val="32"/>
        </w:rPr>
        <w:t xml:space="preserve"> MOSFET</w:t>
      </w:r>
      <w:r>
        <w:rPr>
          <w:rFonts w:ascii="黑体" w:eastAsia="黑体" w:hAnsi="黑体" w:cs="Times New Roman" w:hint="eastAsia"/>
          <w:b/>
          <w:bCs/>
          <w:kern w:val="0"/>
          <w:szCs w:val="32"/>
        </w:rPr>
        <w:t>新产品研发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876"/>
        <w:gridCol w:w="680"/>
        <w:gridCol w:w="2186"/>
        <w:gridCol w:w="2186"/>
        <w:gridCol w:w="2646"/>
      </w:tblGrid>
      <w:tr w:rsidR="003D174B"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  <w:u w:val="single"/>
              </w:rPr>
            </w:pPr>
            <w:bookmarkStart w:id="2" w:name="_Hlk75163932"/>
            <w:bookmarkEnd w:id="0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单位信息</w:t>
            </w:r>
          </w:p>
        </w:tc>
      </w:tr>
      <w:tr w:rsidR="003D174B"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单位名称</w:t>
            </w:r>
          </w:p>
        </w:tc>
        <w:tc>
          <w:tcPr>
            <w:tcW w:w="7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陕西亚成微电子股份有限公司</w:t>
            </w:r>
          </w:p>
        </w:tc>
      </w:tr>
      <w:tr w:rsidR="003D174B"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所属行业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制造业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技术领域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电子信息</w:t>
            </w:r>
          </w:p>
        </w:tc>
      </w:tr>
      <w:tr w:rsidR="003D174B"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需求信息</w:t>
            </w:r>
          </w:p>
        </w:tc>
      </w:tr>
      <w:tr w:rsidR="003D174B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□技术研发（关键、核心技术）</w:t>
            </w:r>
          </w:p>
          <w:p w:rsidR="003D174B" w:rsidRDefault="00666594">
            <w:pPr>
              <w:spacing w:line="36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■产品研发（产品升级、新产品研发）</w:t>
            </w:r>
          </w:p>
          <w:p w:rsidR="003D174B" w:rsidRDefault="00666594">
            <w:pPr>
              <w:spacing w:line="36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□技术改造（设备、研发生产条件）</w:t>
            </w:r>
          </w:p>
          <w:p w:rsidR="003D174B" w:rsidRDefault="00666594">
            <w:pPr>
              <w:spacing w:line="360" w:lineRule="exact"/>
              <w:ind w:firstLineChars="0" w:firstLine="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□技术配套（技术、产品等配套合作）</w:t>
            </w:r>
          </w:p>
        </w:tc>
      </w:tr>
      <w:tr w:rsidR="003D174B">
        <w:trPr>
          <w:trHeight w:val="2587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74B" w:rsidRDefault="003D174B">
            <w:pPr>
              <w:spacing w:line="360" w:lineRule="exact"/>
              <w:ind w:firstLineChars="0" w:firstLine="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需求</w:t>
            </w:r>
          </w:p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内容</w:t>
            </w:r>
          </w:p>
        </w:tc>
        <w:tc>
          <w:tcPr>
            <w:tcW w:w="7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1.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需求解决的技术问题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高压开关是飞机、新能源汽车以及其他交通和工业动力系统、辅助电源系统中不可或缺的电源设备。其中</w:t>
            </w:r>
            <w:bookmarkStart w:id="3" w:name="_GoBack"/>
            <w:bookmarkEnd w:id="3"/>
            <w:r>
              <w:rPr>
                <w:rFonts w:ascii="仿宋" w:eastAsia="仿宋" w:hAnsi="仿宋" w:cs="仿宋" w:hint="eastAsia"/>
                <w:sz w:val="28"/>
                <w:szCs w:val="28"/>
              </w:rPr>
              <w:t>，飞机动力系统常采用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270V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540V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直流电源配电，新能源车中常采用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450V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800V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动力电源开关。目前，这些电源系统中的传统机械继电器正逐步被以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IGBT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为代表的固体继电器取代。因固态继电器没有任何可动的机械零件，具有反应快、可靠度高、寿命长、无动作噪声、耐震、耐机械冲击、具有良好的防潮防霉防腐的特性，使其在军事、化工、和各种工业民用电控设备中均有广泛应用。固态继电器的控制信号所需的功率极低，因此可以用弱信号控制强电流。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IGBT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作为高压开关，具有耐压高的优点，但是其导通压降过大，造成其通态损耗过高；而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SJ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可以实现较低的导通电阻，降低通态损耗，但其只使用于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650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～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1200V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电压，无法提供更高的耐压。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而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技术被认为是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 IGBT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 SJ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理想的替代品，可以实现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650V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1200V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1700V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耐压，同时具有更低的导通电阻和开关损耗，可以使电源转换单元显著减小尺寸和重量，降低整体系统成本，非常适用于工业电源应用，具有过载和电压反转的鲁棒性和优异的抗高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dv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dt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能力，并且无需额外的冷却措施，展现出优异的性能，具有广阔的市场前景。</w:t>
            </w:r>
          </w:p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技术需求提出背景及技术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应用领域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功率半导体器件作为电力电子系统控制转换的核心器件在节能减排、能耗控制、提高能量利用效率方面发挥着关键作用。主流硅基器件由于以接近其物理极限，在高压、高能量转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换效率、高功率密度等方面逐渐无法满足应用需求。作为第三代半导体材料的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材料，因其不同于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的材料特性，可以使电力电子设备在工作环境、体积重量和能耗等方面等表现得到巨大提升：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①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的宽的禁带宽度，使其在高温条件下的本征载流子浓度远低于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，理论上，其工作温度可达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1000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°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C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以上；此外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具有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倍于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的热导率，使其具有优异的散热性能，提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高器件高温条件下的稳定性；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②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的临界电场强度约为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倍，因此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器件耐压特性远高于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，在高压领域具有巨大优势。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③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的电子饱和迁移速度为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倍，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器件耗尽区的载流子可以被快速扫出，使其可以实现更高的开关频率和更低的开关损耗，减小电感等无源元器件的体积与整机体积。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④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在相同电压条件下，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可以实现更低的导通电阻，降低功率损耗、提升效率；更薄的漂移区使工艺难度和成本显著降低。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因功率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MOSFET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具有栅极驱动电路简单、工作频率高、功率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密度大、转换效率高等优点被广泛应用于各种电力电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子系统。由于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自身材料特性的限制，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更适用于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650V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及以下的应用，更高的耐压会令其导通电阻增大，使系统的导通损耗增大，转换效率和稳定性下降，同时需要更为复杂的冷却散热系统；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由于低导通电阻、高输入阻抗、高开关速度等优势，使其更适用于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650V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到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4500 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阻断电压。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目前，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已应用于大功率电源系统、新能</w:t>
            </w:r>
            <w:r w:rsidR="00B233A2" w:rsidRPr="00B233A2">
              <w:rPr>
                <w:rFonts w:ascii="仿宋" w:eastAsia="仿宋" w:hAnsi="仿宋" w:cs="仿宋" w:hint="eastAsia"/>
                <w:sz w:val="28"/>
                <w:szCs w:val="28"/>
              </w:rPr>
              <w:t>源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汽车、电机驱动、光伏逆变等领域：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新能源车领域，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>功率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被广泛应用于车载充电系统（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On-board charger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OBC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）、车载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DC/DC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非车载充电桩等系统中，碳化硅模块可以使整车具有更低等能耗和更小的尺寸，目前各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大车企均开始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采用碳化硅器件，同时随着碳化硅功率器件的生产成本进一步降低，功率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在充电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桩领域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的应用也将逐渐被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所取代。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光伏逆变器中，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功率器件替代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Si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器件，可以能量转换效率提高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50%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以上，同时设备使用寿命得到提升，使能效和成本进一步得到改善。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轨道交通与工业应用中，电机驱动系统中</w:t>
            </w:r>
            <w:proofErr w:type="spellStart"/>
            <w:r>
              <w:rPr>
                <w:rFonts w:ascii="仿宋" w:eastAsia="仿宋" w:hAnsi="仿宋" w:cs="仿宋" w:hint="eastAsia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的应用渗透也是系统效能得到显著提升。</w:t>
            </w:r>
          </w:p>
          <w:p w:rsidR="003D174B" w:rsidRDefault="00666594">
            <w:pPr>
              <w:pStyle w:val="ae"/>
              <w:tabs>
                <w:tab w:val="left" w:pos="375"/>
              </w:tabs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3.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技术难点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基于的氮退火工艺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的高沟道载流子迁移率技术；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用于提高阈值电压稳定性的高可靠性栅氧化层工艺；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③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稳定、高效的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场限环终端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结构设计；</w:t>
            </w:r>
          </w:p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4.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主要技术经济指标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①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漏源击穿电压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1200V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；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导通电阻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17</w:t>
            </w:r>
            <w:r>
              <w:rPr>
                <w:rFonts w:ascii="仿宋" w:eastAsia="仿宋" w:hAnsi="仿宋" w:cs="仿宋" w:hint="eastAsia"/>
                <w:spacing w:val="-11"/>
                <w:sz w:val="28"/>
                <w:szCs w:val="28"/>
              </w:rPr>
              <w:t>m</w:t>
            </w:r>
            <w:r>
              <w:rPr>
                <w:rFonts w:ascii="仿宋" w:eastAsia="仿宋" w:hAnsi="仿宋" w:cs="仿宋" w:hint="eastAsia"/>
                <w:spacing w:val="-11"/>
                <w:sz w:val="28"/>
                <w:szCs w:val="28"/>
              </w:rPr>
              <w:t>Ω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③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阈值电压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2.8V</w:t>
            </w:r>
          </w:p>
          <w:p w:rsidR="003D174B" w:rsidRDefault="00666594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④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最大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漏源电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120A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；</w:t>
            </w:r>
          </w:p>
        </w:tc>
      </w:tr>
      <w:tr w:rsidR="003D174B">
        <w:trPr>
          <w:trHeight w:val="558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3D174B">
            <w:pPr>
              <w:spacing w:line="360" w:lineRule="exact"/>
              <w:ind w:firstLineChars="0" w:firstLine="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现有</w:t>
            </w:r>
          </w:p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基础</w:t>
            </w:r>
          </w:p>
        </w:tc>
        <w:tc>
          <w:tcPr>
            <w:tcW w:w="7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1.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开展的工作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本项目需开展用于高压开关电源设备的高性能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的元胞工艺设计与仿真、优化氮退火工艺以高沟道载流子迁移率、研究用于提高阈值电压稳定性的高可靠性栅氧化层工艺，内容包括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1200V 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SiCMOSFET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工艺仿真设计、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场限环终端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结构设计、器件版图设计、流片、封装测试及最终量产。</w:t>
            </w:r>
          </w:p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所处阶段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本项目所处阶段为预研阶段</w:t>
            </w:r>
          </w:p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3.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投入资金和人才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公司每年用于研发的经费投入大约占销售额的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14%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左右。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项目投入资金均为自筹资金。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亚成微重视技术创新和技术研发，自成立便组建了研发中心，拥有一支以专家、教授为核心，博士、硕士以及资深工程师组成的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90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余人高技术水平研发梯队，并且聘请科研院所专家、高校教授为技术顾问。</w:t>
            </w:r>
          </w:p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4.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仪器设备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公司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现用于科研生产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试验的仪器设备总计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300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余台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套，总价值约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 xml:space="preserve">2210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万元，其中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 xml:space="preserve"> 100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万以上设备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 xml:space="preserve"> 7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台套，价值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 xml:space="preserve"> 981.6 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万元。设备主要包括热机，冷机，金铜线机，铝线机，包封机，切金系统，测编机，等离子清洗设备，激光打标机，半自动高侧电源开关测试机，高低温测试设备，高低温循环测试设备，高温老练设备，编带机等测试生产设备，主要包含的封装工序从晶圆的划片、粘片，固晶到焊线，注塑，固化，打标，切筋，成型，测试，筛选，终测，包装等。</w:t>
            </w:r>
          </w:p>
          <w:p w:rsidR="003D174B" w:rsidRDefault="00666594">
            <w:pPr>
              <w:pStyle w:val="ae"/>
              <w:spacing w:line="360" w:lineRule="exact"/>
              <w:ind w:firstLine="562"/>
              <w:rPr>
                <w:rFonts w:ascii="仿宋" w:eastAsia="仿宋" w:hAnsi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5.</w:t>
            </w:r>
            <w:r>
              <w:rPr>
                <w:rFonts w:ascii="仿宋" w:eastAsia="仿宋" w:hAnsi="仿宋" w:cs="仿宋" w:hint="eastAsia"/>
                <w:b/>
                <w:bCs/>
                <w:kern w:val="0"/>
                <w:sz w:val="28"/>
                <w:szCs w:val="28"/>
              </w:rPr>
              <w:t>生产条件</w:t>
            </w:r>
          </w:p>
          <w:p w:rsidR="003D174B" w:rsidRDefault="00666594" w:rsidP="00B233A2">
            <w:pPr>
              <w:pStyle w:val="ae"/>
              <w:spacing w:line="360" w:lineRule="exact"/>
              <w:ind w:firstLine="56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公司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于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2020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年开始筹备厂房建设项目，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投资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金额达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1.5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亿元，于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2022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年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月，建成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5300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㎡厂房，用于生产线及研发地基建设。现已建成封测老化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筛选自主可控产线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t>条，产线包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  <w:lang/>
              </w:rPr>
              <w:lastRenderedPageBreak/>
              <w:t>括上芯车间、固晶车间、打线车间、注塑车间、高低温和老化测试车间、电性能测试车间以及品质分析实验室等。</w:t>
            </w:r>
          </w:p>
        </w:tc>
      </w:tr>
      <w:tr w:rsidR="003D174B">
        <w:trPr>
          <w:trHeight w:val="2252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简要</w:t>
            </w:r>
          </w:p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描述</w:t>
            </w:r>
          </w:p>
        </w:tc>
        <w:tc>
          <w:tcPr>
            <w:tcW w:w="76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公司希望与电子工程类高校及微电子或半导体技术研究所：他们在微电子和半导体领域有深厚的学术积累和研发实力，专注于通信技术的研发和应用，对于射频技术在通信领域的应用有深入的理解和实践经验，可以为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高性能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新产品研发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提供宝贵的技术支持和合作机会。</w:t>
            </w:r>
          </w:p>
          <w:p w:rsidR="003D174B" w:rsidRDefault="00666594">
            <w:pPr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对于专家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及团队所属领域和水平的要求如下：</w:t>
            </w:r>
          </w:p>
          <w:p w:rsidR="003D174B" w:rsidRDefault="00666594">
            <w:pPr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①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具备相关领域的深入理论知识和实践经验：专家和团队应具备电子工程、微电子、半导体和通信技术的深入理论知识和实践经验，能够理解和解决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高性能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新产品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研发过程中的各种技术难题。</w:t>
            </w:r>
          </w:p>
          <w:p w:rsidR="003D174B" w:rsidRDefault="00666594">
            <w:pPr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具备跨学科的合作能力：产品的研发过程中，专家和团队应具备跨学科的合作能力和开放思维，能够将不同领域的知识进行有效的整合和应用。</w:t>
            </w:r>
          </w:p>
          <w:p w:rsidR="003D174B" w:rsidRDefault="00666594">
            <w:pPr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③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具备创新意识和能力：专家和团队应具备创新意识和能力，能够独立思考和解决问题，推动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高性能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新产品研发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技术的不断发展。</w:t>
            </w:r>
          </w:p>
          <w:p w:rsidR="003D174B" w:rsidRDefault="00666594">
            <w:pPr>
              <w:spacing w:line="360" w:lineRule="exact"/>
              <w:ind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④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有成功合作案例和经验：专家和团队应具备成功的产学研合作案例和经验，能够为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高性能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SiC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MOSFET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新产品研发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提供有效的指导和支持，推动产学研合作的顺利进行。</w:t>
            </w:r>
          </w:p>
        </w:tc>
      </w:tr>
      <w:tr w:rsidR="003D174B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3D174B">
            <w:pPr>
              <w:spacing w:line="360" w:lineRule="exact"/>
              <w:ind w:firstLineChars="0" w:firstLine="0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合作</w:t>
            </w:r>
          </w:p>
          <w:p w:rsidR="003D174B" w:rsidRDefault="00666594">
            <w:pPr>
              <w:spacing w:line="360" w:lineRule="exact"/>
              <w:ind w:firstLineChars="0" w:firstLine="0"/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方式</w:t>
            </w:r>
          </w:p>
        </w:tc>
        <w:tc>
          <w:tcPr>
            <w:tcW w:w="76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174B" w:rsidRDefault="00666594">
            <w:pPr>
              <w:spacing w:line="36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□技术转让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□技术入股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■联合开发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□委托研发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</w:p>
          <w:p w:rsidR="003D174B" w:rsidRDefault="00666594">
            <w:pPr>
              <w:spacing w:line="36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委托团队、专家长期技术服务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:rsidR="003D174B" w:rsidRDefault="003D174B">
      <w:pPr>
        <w:spacing w:line="360" w:lineRule="exact"/>
        <w:ind w:firstLineChars="0" w:firstLine="420"/>
        <w:jc w:val="left"/>
        <w:rPr>
          <w:rFonts w:ascii="黑体" w:eastAsia="黑体" w:hAnsi="黑体" w:cs="黑体"/>
          <w:bCs/>
          <w:szCs w:val="32"/>
        </w:rPr>
      </w:pPr>
    </w:p>
    <w:sectPr w:rsidR="003D174B" w:rsidSect="003D17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14" w:right="1474" w:bottom="1814" w:left="1587" w:header="851" w:footer="1417" w:gutter="0"/>
      <w:pgNumType w:start="1"/>
      <w:cols w:space="0"/>
      <w:docGrid w:type="lines" w:linePitch="57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594" w:rsidRDefault="00666594">
      <w:pPr>
        <w:ind w:firstLine="640"/>
      </w:pPr>
      <w:r>
        <w:separator/>
      </w:r>
    </w:p>
  </w:endnote>
  <w:endnote w:type="continuationSeparator" w:id="0">
    <w:p w:rsidR="00666594" w:rsidRDefault="00666594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Microsoft JhengHei Light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A2" w:rsidRDefault="00B233A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74B" w:rsidRDefault="003D174B">
    <w:pPr>
      <w:pStyle w:val="a8"/>
      <w:tabs>
        <w:tab w:val="clear" w:pos="4153"/>
      </w:tabs>
      <w:wordWrap w:val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 filled="f" stroked="f" strokeweight=".5pt">
          <v:textbox style="mso-fit-shape-to-text:t" inset="0,0,0,0">
            <w:txbxContent>
              <w:p w:rsidR="003D174B" w:rsidRDefault="003D174B">
                <w:pPr>
                  <w:pStyle w:val="a8"/>
                  <w:rPr>
                    <w:rFonts w:eastAsia="仿宋_GB2312"/>
                  </w:rPr>
                </w:pP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A2" w:rsidRDefault="00B233A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594" w:rsidRDefault="00666594">
      <w:pPr>
        <w:ind w:firstLine="640"/>
      </w:pPr>
      <w:r>
        <w:separator/>
      </w:r>
    </w:p>
  </w:footnote>
  <w:footnote w:type="continuationSeparator" w:id="0">
    <w:p w:rsidR="00666594" w:rsidRDefault="00666594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A2" w:rsidRDefault="00B233A2" w:rsidP="00B233A2">
    <w:pPr>
      <w:pStyle w:val="a9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A2" w:rsidRDefault="00B233A2" w:rsidP="00B233A2">
    <w:pPr>
      <w:pStyle w:val="a9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A2" w:rsidRDefault="00B233A2" w:rsidP="00B233A2">
    <w:pPr>
      <w:pStyle w:val="a9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BBD55"/>
    <w:multiLevelType w:val="singleLevel"/>
    <w:tmpl w:val="2F1BBD55"/>
    <w:lvl w:ilvl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evenAndOddHeaders/>
  <w:drawingGridHorizontalSpacing w:val="320"/>
  <w:drawingGridVerticalSpacing w:val="290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1YTcwOTc1ZDUxNTcwOGNiZjNiNTdiY2QzOTc1YTgifQ=="/>
  </w:docVars>
  <w:rsids>
    <w:rsidRoot w:val="79FC669C"/>
    <w:rsid w:val="0002333C"/>
    <w:rsid w:val="00060505"/>
    <w:rsid w:val="0009366D"/>
    <w:rsid w:val="001554EA"/>
    <w:rsid w:val="00165BBD"/>
    <w:rsid w:val="001E2F64"/>
    <w:rsid w:val="0022094F"/>
    <w:rsid w:val="002558E7"/>
    <w:rsid w:val="002559C3"/>
    <w:rsid w:val="00264A4F"/>
    <w:rsid w:val="003D174B"/>
    <w:rsid w:val="003E512F"/>
    <w:rsid w:val="00466598"/>
    <w:rsid w:val="00472ADB"/>
    <w:rsid w:val="004B47E3"/>
    <w:rsid w:val="00507F22"/>
    <w:rsid w:val="0063722E"/>
    <w:rsid w:val="00666594"/>
    <w:rsid w:val="006F5501"/>
    <w:rsid w:val="008469CF"/>
    <w:rsid w:val="008D29E6"/>
    <w:rsid w:val="008F064F"/>
    <w:rsid w:val="0095160C"/>
    <w:rsid w:val="00971C66"/>
    <w:rsid w:val="009C1D42"/>
    <w:rsid w:val="00A56FC4"/>
    <w:rsid w:val="00B05B59"/>
    <w:rsid w:val="00B233A2"/>
    <w:rsid w:val="00B83E4D"/>
    <w:rsid w:val="00BA0439"/>
    <w:rsid w:val="00C55182"/>
    <w:rsid w:val="00CB2A0B"/>
    <w:rsid w:val="00CD780B"/>
    <w:rsid w:val="00CE28CF"/>
    <w:rsid w:val="00D009C6"/>
    <w:rsid w:val="00DD5222"/>
    <w:rsid w:val="00EA2F19"/>
    <w:rsid w:val="00EB54C2"/>
    <w:rsid w:val="00FC601B"/>
    <w:rsid w:val="00FE5136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3F731AF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5D6E11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431608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2FE954B1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51919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4C6CC9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427AEF"/>
    <w:rsid w:val="49C50537"/>
    <w:rsid w:val="49D07CF0"/>
    <w:rsid w:val="49E00938"/>
    <w:rsid w:val="4A1D6179"/>
    <w:rsid w:val="4A240EF2"/>
    <w:rsid w:val="4A532FDE"/>
    <w:rsid w:val="4A622447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4F8954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0718D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EF8598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BBB46D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DFED034"/>
    <w:rsid w:val="7E09555E"/>
    <w:rsid w:val="7E3B1123"/>
    <w:rsid w:val="7E670BD0"/>
    <w:rsid w:val="7E6C0A07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rsid w:val="003D174B"/>
    <w:pPr>
      <w:widowControl w:val="0"/>
      <w:ind w:firstLineChars="200" w:firstLine="880"/>
      <w:jc w:val="both"/>
    </w:pPr>
    <w:rPr>
      <w:rFonts w:eastAsia="仿宋_GB2312" w:cstheme="minorBidi"/>
      <w:kern w:val="2"/>
      <w:sz w:val="32"/>
      <w:szCs w:val="24"/>
    </w:rPr>
  </w:style>
  <w:style w:type="paragraph" w:styleId="1">
    <w:name w:val="heading 1"/>
    <w:basedOn w:val="a0"/>
    <w:next w:val="a"/>
    <w:qFormat/>
    <w:rsid w:val="003D174B"/>
    <w:pPr>
      <w:keepNext/>
      <w:keepLines/>
      <w:spacing w:before="100" w:after="300"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paragraph" w:styleId="2">
    <w:name w:val="heading 2"/>
    <w:basedOn w:val="a"/>
    <w:next w:val="a"/>
    <w:unhideWhenUsed/>
    <w:qFormat/>
    <w:rsid w:val="003D174B"/>
    <w:pPr>
      <w:keepNext/>
      <w:keepLines/>
      <w:numPr>
        <w:numId w:val="1"/>
      </w:numPr>
      <w:spacing w:before="200" w:after="100"/>
      <w:ind w:firstLine="0"/>
      <w:outlineLvl w:val="1"/>
    </w:pPr>
    <w:rPr>
      <w:rFonts w:ascii="Arial" w:eastAsia="黑体" w:hAnsi="Arial" w:cs="Times New Roman"/>
      <w:b/>
      <w:szCs w:val="22"/>
    </w:rPr>
  </w:style>
  <w:style w:type="paragraph" w:styleId="3">
    <w:name w:val="heading 3"/>
    <w:basedOn w:val="a"/>
    <w:next w:val="a"/>
    <w:unhideWhenUsed/>
    <w:qFormat/>
    <w:rsid w:val="003D174B"/>
    <w:pPr>
      <w:keepNext/>
      <w:keepLines/>
      <w:numPr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rsid w:val="003D174B"/>
    <w:pPr>
      <w:spacing w:before="240" w:after="60"/>
      <w:jc w:val="center"/>
      <w:outlineLvl w:val="0"/>
    </w:pPr>
    <w:rPr>
      <w:rFonts w:ascii="Arial" w:hAnsi="Arial"/>
      <w:b/>
    </w:rPr>
  </w:style>
  <w:style w:type="paragraph" w:styleId="a4">
    <w:name w:val="annotation text"/>
    <w:basedOn w:val="a"/>
    <w:link w:val="Char"/>
    <w:qFormat/>
    <w:rsid w:val="003D174B"/>
    <w:pPr>
      <w:jc w:val="left"/>
    </w:pPr>
  </w:style>
  <w:style w:type="paragraph" w:styleId="30">
    <w:name w:val="Body Text 3"/>
    <w:basedOn w:val="a"/>
    <w:qFormat/>
    <w:rsid w:val="003D174B"/>
    <w:rPr>
      <w:rFonts w:ascii="仿宋_GB2312"/>
      <w:spacing w:val="-4"/>
      <w:sz w:val="16"/>
      <w:szCs w:val="16"/>
    </w:rPr>
  </w:style>
  <w:style w:type="paragraph" w:styleId="a5">
    <w:name w:val="Body Text"/>
    <w:basedOn w:val="a"/>
    <w:qFormat/>
    <w:rsid w:val="003D174B"/>
    <w:pPr>
      <w:spacing w:after="120"/>
    </w:pPr>
    <w:rPr>
      <w:rFonts w:ascii="Calibri" w:hAnsi="Calibri"/>
      <w:sz w:val="24"/>
    </w:rPr>
  </w:style>
  <w:style w:type="paragraph" w:styleId="a6">
    <w:name w:val="Plain Text"/>
    <w:basedOn w:val="a"/>
    <w:qFormat/>
    <w:rsid w:val="003D174B"/>
    <w:rPr>
      <w:rFonts w:ascii="宋体" w:hAnsi="Courier New" w:cs="宋体"/>
    </w:rPr>
  </w:style>
  <w:style w:type="paragraph" w:styleId="a7">
    <w:name w:val="Date"/>
    <w:basedOn w:val="a"/>
    <w:next w:val="a"/>
    <w:qFormat/>
    <w:rsid w:val="003D174B"/>
    <w:pPr>
      <w:ind w:leftChars="2500" w:left="100"/>
    </w:pPr>
    <w:rPr>
      <w:sz w:val="28"/>
    </w:rPr>
  </w:style>
  <w:style w:type="paragraph" w:styleId="a8">
    <w:name w:val="footer"/>
    <w:basedOn w:val="a"/>
    <w:link w:val="Char0"/>
    <w:qFormat/>
    <w:rsid w:val="003D174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eastAsia="宋体"/>
      <w:sz w:val="28"/>
      <w:szCs w:val="18"/>
    </w:rPr>
  </w:style>
  <w:style w:type="paragraph" w:styleId="a9">
    <w:name w:val="header"/>
    <w:basedOn w:val="a"/>
    <w:qFormat/>
    <w:rsid w:val="003D174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qFormat/>
    <w:rsid w:val="003D174B"/>
  </w:style>
  <w:style w:type="paragraph" w:styleId="aa">
    <w:name w:val="Normal (Web)"/>
    <w:basedOn w:val="a"/>
    <w:qFormat/>
    <w:rsid w:val="003D174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annotation subject"/>
    <w:basedOn w:val="a4"/>
    <w:next w:val="a4"/>
    <w:link w:val="Char1"/>
    <w:qFormat/>
    <w:rsid w:val="003D174B"/>
    <w:rPr>
      <w:b/>
      <w:bCs/>
    </w:rPr>
  </w:style>
  <w:style w:type="table" w:styleId="ac">
    <w:name w:val="Table Grid"/>
    <w:basedOn w:val="a2"/>
    <w:qFormat/>
    <w:rsid w:val="003D17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1"/>
    <w:qFormat/>
    <w:rsid w:val="003D174B"/>
    <w:rPr>
      <w:sz w:val="21"/>
      <w:szCs w:val="21"/>
    </w:rPr>
  </w:style>
  <w:style w:type="character" w:customStyle="1" w:styleId="Char0">
    <w:name w:val="页脚 Char"/>
    <w:basedOn w:val="a1"/>
    <w:link w:val="a8"/>
    <w:uiPriority w:val="99"/>
    <w:semiHidden/>
    <w:qFormat/>
    <w:rsid w:val="003D174B"/>
    <w:rPr>
      <w:rFonts w:ascii="Times New Roman" w:eastAsia="宋体" w:hAnsi="Times New Roman"/>
      <w:sz w:val="28"/>
      <w:szCs w:val="18"/>
    </w:rPr>
  </w:style>
  <w:style w:type="paragraph" w:customStyle="1" w:styleId="ListParagraph1">
    <w:name w:val="List Paragraph1"/>
    <w:basedOn w:val="a"/>
    <w:qFormat/>
    <w:rsid w:val="003D174B"/>
    <w:pPr>
      <w:ind w:firstLine="420"/>
    </w:pPr>
    <w:rPr>
      <w:rFonts w:ascii="Calibri" w:hAnsi="Calibri"/>
      <w:szCs w:val="22"/>
    </w:rPr>
  </w:style>
  <w:style w:type="paragraph" w:customStyle="1" w:styleId="11">
    <w:name w:val="列表段落1"/>
    <w:basedOn w:val="a"/>
    <w:uiPriority w:val="99"/>
    <w:unhideWhenUsed/>
    <w:qFormat/>
    <w:rsid w:val="003D174B"/>
    <w:pPr>
      <w:ind w:firstLine="420"/>
    </w:pPr>
  </w:style>
  <w:style w:type="paragraph" w:styleId="ae">
    <w:name w:val="List Paragraph"/>
    <w:basedOn w:val="a"/>
    <w:uiPriority w:val="34"/>
    <w:qFormat/>
    <w:rsid w:val="003D174B"/>
    <w:pPr>
      <w:ind w:firstLine="420"/>
    </w:pPr>
  </w:style>
  <w:style w:type="character" w:customStyle="1" w:styleId="Char">
    <w:name w:val="批注文字 Char"/>
    <w:basedOn w:val="a1"/>
    <w:link w:val="a4"/>
    <w:qFormat/>
    <w:rsid w:val="003D174B"/>
    <w:rPr>
      <w:rFonts w:eastAsia="仿宋_GB2312" w:cstheme="minorBidi"/>
      <w:kern w:val="2"/>
      <w:sz w:val="32"/>
      <w:szCs w:val="24"/>
    </w:rPr>
  </w:style>
  <w:style w:type="character" w:customStyle="1" w:styleId="Char1">
    <w:name w:val="批注主题 Char"/>
    <w:basedOn w:val="Char"/>
    <w:link w:val="ab"/>
    <w:qFormat/>
    <w:rsid w:val="003D174B"/>
    <w:rPr>
      <w:rFonts w:eastAsia="仿宋_GB2312" w:cstheme="minorBidi"/>
      <w:b/>
      <w:bCs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黄山红牡丹</dc:creator>
  <cp:lastModifiedBy>lenovo</cp:lastModifiedBy>
  <cp:revision>4</cp:revision>
  <cp:lastPrinted>2023-10-08T09:22:00Z</cp:lastPrinted>
  <dcterms:created xsi:type="dcterms:W3CDTF">2023-10-08T13:13:00Z</dcterms:created>
  <dcterms:modified xsi:type="dcterms:W3CDTF">2025-11-10T03:10:00Z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71F2DA07C3E34AF78FD72C387FA8018B_13</vt:lpwstr>
  </property>
</Properties>
</file>